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AA323" w14:textId="5AF0CEE4" w:rsidR="009D2600" w:rsidRPr="00EF6202" w:rsidRDefault="00EF6202" w:rsidP="00EF6202">
      <w:pPr>
        <w:pStyle w:val="Title"/>
      </w:pPr>
      <w:r w:rsidRPr="00EF6202">
        <w:t>PreK-3 Principal Leadership Series</w:t>
      </w:r>
    </w:p>
    <w:p w14:paraId="7226782C" w14:textId="1BC725AE" w:rsidR="00EF6202" w:rsidRPr="005B55AC" w:rsidRDefault="00EF6202" w:rsidP="005B55AC">
      <w:pPr>
        <w:spacing w:after="0"/>
        <w:jc w:val="center"/>
        <w:rPr>
          <w:b/>
          <w:sz w:val="28"/>
        </w:rPr>
      </w:pPr>
      <w:r w:rsidRPr="00EF6202">
        <w:rPr>
          <w:b/>
          <w:sz w:val="28"/>
        </w:rPr>
        <w:t>Group Work</w:t>
      </w:r>
      <w:r w:rsidR="00C9076D">
        <w:rPr>
          <w:b/>
          <w:sz w:val="28"/>
        </w:rPr>
        <w:t xml:space="preserve"> Tasks</w:t>
      </w:r>
      <w:r>
        <w:rPr>
          <w:b/>
          <w:sz w:val="28"/>
        </w:rPr>
        <w:t xml:space="preserve"> – Session One</w:t>
      </w:r>
    </w:p>
    <w:p w14:paraId="319F9AB2" w14:textId="45F0FF42" w:rsidR="00EF6202" w:rsidRPr="007F2FFF" w:rsidRDefault="00EF6202" w:rsidP="00525F51">
      <w:pPr>
        <w:pStyle w:val="Heading1"/>
      </w:pPr>
    </w:p>
    <w:p w14:paraId="289BA2E9" w14:textId="14EFDAFB" w:rsidR="002570D8" w:rsidRPr="005B55AC" w:rsidRDefault="00525F51" w:rsidP="00525F51">
      <w:pPr>
        <w:pStyle w:val="Heading1"/>
        <w:rPr>
          <w:sz w:val="24"/>
        </w:rPr>
      </w:pPr>
      <w:r w:rsidRPr="005B55AC">
        <w:rPr>
          <w:sz w:val="24"/>
        </w:rPr>
        <w:t>I</w:t>
      </w:r>
      <w:r w:rsidR="00F13B64" w:rsidRPr="005B55AC">
        <w:rPr>
          <w:sz w:val="24"/>
        </w:rPr>
        <w:t>ntroduction</w:t>
      </w:r>
    </w:p>
    <w:p w14:paraId="7CD4AC72" w14:textId="3369B370" w:rsidR="00900413" w:rsidRDefault="00EF6202" w:rsidP="00900413">
      <w:pPr>
        <w:spacing w:after="0" w:line="276" w:lineRule="auto"/>
      </w:pPr>
      <w:r>
        <w:t xml:space="preserve">The PreK-3 Principal Leadership Series is based on </w:t>
      </w:r>
      <w:r w:rsidR="00900413">
        <w:t>the “Six Competencies That Characterize Leadership of</w:t>
      </w:r>
    </w:p>
    <w:p w14:paraId="05E88CC0" w14:textId="79C3667B" w:rsidR="00900413" w:rsidRDefault="00900413" w:rsidP="00900413">
      <w:pPr>
        <w:spacing w:after="0" w:line="276" w:lineRule="auto"/>
      </w:pPr>
      <w:r>
        <w:t>Pre-K-3 Learning Communities” (p. 7</w:t>
      </w:r>
      <w:r w:rsidR="005B55AC" w:rsidRPr="005B55AC">
        <w:rPr>
          <w:sz w:val="20"/>
        </w:rPr>
        <w:t>*</w:t>
      </w:r>
      <w:r>
        <w:t>). For each session, we will be focusing on one of the compete</w:t>
      </w:r>
      <w:r w:rsidR="00BF6551">
        <w:t xml:space="preserve">ncies along with its </w:t>
      </w:r>
      <w:r>
        <w:t>indicators.</w:t>
      </w:r>
    </w:p>
    <w:p w14:paraId="675EB429" w14:textId="764F1D1A" w:rsidR="00900413" w:rsidRPr="00900413" w:rsidRDefault="00900413" w:rsidP="00900413">
      <w:pPr>
        <w:spacing w:after="0" w:line="276" w:lineRule="auto"/>
      </w:pPr>
      <w:r>
        <w:t xml:space="preserve">The first </w:t>
      </w:r>
      <w:r w:rsidR="005B55AC">
        <w:t xml:space="preserve">group </w:t>
      </w:r>
      <w:r>
        <w:t xml:space="preserve">work time will focus on self-assessment </w:t>
      </w:r>
      <w:r w:rsidR="005B55AC">
        <w:t>while</w:t>
      </w:r>
      <w:r>
        <w:t xml:space="preserve"> the second</w:t>
      </w:r>
      <w:r w:rsidR="005B55AC">
        <w:t xml:space="preserve"> group</w:t>
      </w:r>
      <w:r>
        <w:t xml:space="preserve"> </w:t>
      </w:r>
      <w:r w:rsidR="00BF6551">
        <w:t>work time will focus on collaboration and strategy building</w:t>
      </w:r>
      <w:r>
        <w:t xml:space="preserve">. The Self-Assessment Tool and Questions for Reflection are from </w:t>
      </w:r>
      <w:r w:rsidRPr="00900413">
        <w:rPr>
          <w:i/>
        </w:rPr>
        <w:t>Leading Pre-K-3: Learning Communities Competencies for E</w:t>
      </w:r>
      <w:r w:rsidRPr="00900413">
        <w:rPr>
          <w:i/>
        </w:rPr>
        <w:softHyphen/>
        <w:t>ffective Principal Practice</w:t>
      </w:r>
      <w:r w:rsidR="005B55AC">
        <w:rPr>
          <w:i/>
        </w:rPr>
        <w:t>.</w:t>
      </w:r>
      <w:r w:rsidR="005B55AC" w:rsidRPr="005B55AC">
        <w:rPr>
          <w:sz w:val="20"/>
        </w:rPr>
        <w:t>*</w:t>
      </w:r>
    </w:p>
    <w:p w14:paraId="1ED518DB" w14:textId="77777777" w:rsidR="007F2FFF" w:rsidRPr="00BF302D" w:rsidRDefault="007F2FFF" w:rsidP="00127EDF">
      <w:pPr>
        <w:spacing w:after="0"/>
        <w:rPr>
          <w:b/>
        </w:rPr>
      </w:pPr>
    </w:p>
    <w:p w14:paraId="1A55E49A" w14:textId="66886D88" w:rsidR="00F13B64" w:rsidRPr="005B55AC" w:rsidRDefault="00F13B64" w:rsidP="009D2600">
      <w:pPr>
        <w:spacing w:after="0"/>
        <w:rPr>
          <w:b/>
          <w:i/>
          <w:color w:val="FF0000"/>
          <w:sz w:val="24"/>
        </w:rPr>
      </w:pPr>
      <w:r w:rsidRPr="005B55AC">
        <w:rPr>
          <w:b/>
          <w:sz w:val="24"/>
        </w:rPr>
        <w:t>Group Work for Competency 1: Self-Assessment and Reflection</w:t>
      </w:r>
      <w:r w:rsidR="00C56775">
        <w:rPr>
          <w:b/>
          <w:sz w:val="24"/>
        </w:rPr>
        <w:t xml:space="preserve"> (12:00-1:00</w:t>
      </w:r>
      <w:r w:rsidR="005B55AC">
        <w:rPr>
          <w:b/>
          <w:sz w:val="24"/>
        </w:rPr>
        <w:t>)</w:t>
      </w:r>
      <w:r w:rsidRPr="005B55AC">
        <w:rPr>
          <w:b/>
          <w:i/>
          <w:color w:val="FF0000"/>
          <w:sz w:val="24"/>
        </w:rPr>
        <w:t xml:space="preserve"> </w:t>
      </w:r>
    </w:p>
    <w:p w14:paraId="22694EB1" w14:textId="63BF40E4" w:rsidR="00F13B64" w:rsidRDefault="00BF302D" w:rsidP="00F13B64">
      <w:pPr>
        <w:spacing w:after="0"/>
      </w:pPr>
      <w:r>
        <w:t>Copies</w:t>
      </w:r>
      <w:r w:rsidR="00F13B64">
        <w:t xml:space="preserve"> of the </w:t>
      </w:r>
      <w:r w:rsidR="00F13B64" w:rsidRPr="00C5145A">
        <w:rPr>
          <w:i/>
        </w:rPr>
        <w:t>Self-Assessment Tool</w:t>
      </w:r>
      <w:r>
        <w:t xml:space="preserve"> and </w:t>
      </w:r>
      <w:r w:rsidRPr="00C5145A">
        <w:rPr>
          <w:i/>
        </w:rPr>
        <w:t>Questions for Reflection</w:t>
      </w:r>
      <w:r>
        <w:t xml:space="preserve"> are</w:t>
      </w:r>
      <w:r w:rsidR="00F13B64">
        <w:t xml:space="preserve"> in your folder</w:t>
      </w:r>
      <w:r w:rsidR="009D2600">
        <w:t xml:space="preserve">. </w:t>
      </w:r>
      <w:r w:rsidR="005B55AC">
        <w:t>The</w:t>
      </w:r>
      <w:r w:rsidR="00F13B64">
        <w:t xml:space="preserve"> t</w:t>
      </w:r>
      <w:r w:rsidR="009D2600">
        <w:t>ask during</w:t>
      </w:r>
      <w:r w:rsidR="005B55AC">
        <w:t xml:space="preserve"> your</w:t>
      </w:r>
      <w:r w:rsidR="009D2600">
        <w:t xml:space="preserve"> lunch is to rate each </w:t>
      </w:r>
      <w:r w:rsidR="00B24BD5">
        <w:t>indicator</w:t>
      </w:r>
      <w:r w:rsidR="009D2600">
        <w:t xml:space="preserve"> using the 1-4 scale at the top</w:t>
      </w:r>
      <w:r w:rsidR="00B24BD5">
        <w:t xml:space="preserve"> and then rank each indicator by priority</w:t>
      </w:r>
      <w:r w:rsidR="009D2600">
        <w:t xml:space="preserve">. </w:t>
      </w:r>
    </w:p>
    <w:p w14:paraId="26E704A5" w14:textId="183FBAE3" w:rsidR="00F13B64" w:rsidRDefault="00127EDF" w:rsidP="00F13B64">
      <w:pPr>
        <w:pStyle w:val="ListParagraph"/>
        <w:numPr>
          <w:ilvl w:val="0"/>
          <w:numId w:val="8"/>
        </w:numPr>
        <w:spacing w:after="0"/>
      </w:pPr>
      <w:r w:rsidRPr="00F13B64">
        <w:t>Engage in discussion/reflection b</w:t>
      </w:r>
      <w:r w:rsidR="00F13B64">
        <w:t xml:space="preserve">efore </w:t>
      </w:r>
      <w:r w:rsidRPr="00F13B64">
        <w:t>rating</w:t>
      </w:r>
      <w:r w:rsidR="00F13B64">
        <w:t xml:space="preserve"> each </w:t>
      </w:r>
      <w:r w:rsidR="00B24BD5">
        <w:t>indicator</w:t>
      </w:r>
      <w:r w:rsidR="00F13B64">
        <w:t xml:space="preserve"> (use the </w:t>
      </w:r>
      <w:r>
        <w:t xml:space="preserve">Questions for Reflection </w:t>
      </w:r>
      <w:r w:rsidR="00F13B64">
        <w:t>to help facilitate</w:t>
      </w:r>
      <w:r>
        <w:t xml:space="preserve"> discussion</w:t>
      </w:r>
      <w:r w:rsidR="00F13B64">
        <w:t>/reflection</w:t>
      </w:r>
      <w:r>
        <w:t>).</w:t>
      </w:r>
    </w:p>
    <w:p w14:paraId="6FDAF15D" w14:textId="493816FF" w:rsidR="00525F51" w:rsidRDefault="00B24BD5" w:rsidP="00F13B64">
      <w:pPr>
        <w:pStyle w:val="ListParagraph"/>
        <w:numPr>
          <w:ilvl w:val="0"/>
          <w:numId w:val="8"/>
        </w:numPr>
        <w:spacing w:after="0"/>
      </w:pPr>
      <w:r>
        <w:t>Rate each indicator</w:t>
      </w:r>
      <w:r w:rsidR="009D2600">
        <w:t xml:space="preserve"> </w:t>
      </w:r>
      <w:r w:rsidR="00525F51">
        <w:t xml:space="preserve">based upon your </w:t>
      </w:r>
      <w:r>
        <w:t>perspective</w:t>
      </w:r>
      <w:r w:rsidR="00BF302D">
        <w:t xml:space="preserve"> </w:t>
      </w:r>
      <w:r>
        <w:t>or your organization’s perspective.</w:t>
      </w:r>
    </w:p>
    <w:p w14:paraId="086CC10C" w14:textId="5C9B3BC0" w:rsidR="00F13B64" w:rsidRDefault="00B24BD5" w:rsidP="00E90799">
      <w:pPr>
        <w:pStyle w:val="ListParagraph"/>
        <w:numPr>
          <w:ilvl w:val="0"/>
          <w:numId w:val="8"/>
        </w:numPr>
        <w:spacing w:after="0"/>
      </w:pPr>
      <w:r>
        <w:t xml:space="preserve">In the right column, rank the indicators based on your priorities. </w:t>
      </w:r>
      <w:r w:rsidR="00BF302D">
        <w:t>Start</w:t>
      </w:r>
      <w:r>
        <w:t xml:space="preserve"> thinking of an </w:t>
      </w:r>
      <w:r w:rsidR="00F13B64" w:rsidRPr="00F13B64">
        <w:t>indicator that</w:t>
      </w:r>
      <w:r w:rsidR="009D2600" w:rsidRPr="00F13B64">
        <w:t xml:space="preserve"> </w:t>
      </w:r>
      <w:r w:rsidR="00BF302D">
        <w:t xml:space="preserve">you </w:t>
      </w:r>
      <w:r w:rsidR="009D2600" w:rsidRPr="00F13B64">
        <w:t xml:space="preserve">would like to enhance or </w:t>
      </w:r>
      <w:r w:rsidR="00F13B64" w:rsidRPr="00F13B64">
        <w:t>implement</w:t>
      </w:r>
      <w:r w:rsidR="00B136E4">
        <w:t>.</w:t>
      </w:r>
    </w:p>
    <w:p w14:paraId="285B1C67" w14:textId="5ED9A9FD" w:rsidR="00C9076D" w:rsidRPr="00F13B64" w:rsidRDefault="00C9076D" w:rsidP="00E90799">
      <w:pPr>
        <w:pStyle w:val="ListParagraph"/>
        <w:numPr>
          <w:ilvl w:val="0"/>
          <w:numId w:val="8"/>
        </w:numPr>
        <w:spacing w:after="0"/>
      </w:pPr>
      <w:r>
        <w:t>Write an attainable goal for one</w:t>
      </w:r>
      <w:r w:rsidR="00BF6551">
        <w:t xml:space="preserve"> (or more)</w:t>
      </w:r>
      <w:r>
        <w:t xml:space="preserve"> of the</w:t>
      </w:r>
      <w:r w:rsidR="00B136E4">
        <w:t xml:space="preserve"> indicators.</w:t>
      </w:r>
      <w:r>
        <w:t xml:space="preserve"> </w:t>
      </w:r>
      <w:r w:rsidR="00BF6551">
        <w:t>You will share this goal on the evaluation.</w:t>
      </w:r>
    </w:p>
    <w:p w14:paraId="5BE4707A" w14:textId="77777777" w:rsidR="009D2600" w:rsidRPr="00F13B64" w:rsidRDefault="009D2600" w:rsidP="007842FB">
      <w:pPr>
        <w:spacing w:after="0"/>
        <w:rPr>
          <w:b/>
          <w:color w:val="FF0000"/>
        </w:rPr>
      </w:pPr>
    </w:p>
    <w:p w14:paraId="7CF34106" w14:textId="43524711" w:rsidR="00B136E4" w:rsidRPr="005B55AC" w:rsidRDefault="00B136E4" w:rsidP="00B136E4">
      <w:pPr>
        <w:spacing w:after="0"/>
        <w:rPr>
          <w:b/>
          <w:sz w:val="24"/>
        </w:rPr>
      </w:pPr>
      <w:r w:rsidRPr="005B55AC">
        <w:rPr>
          <w:b/>
          <w:sz w:val="24"/>
        </w:rPr>
        <w:t xml:space="preserve">Group Work for Competency 1: </w:t>
      </w:r>
      <w:r>
        <w:rPr>
          <w:b/>
          <w:sz w:val="24"/>
        </w:rPr>
        <w:t xml:space="preserve">Collaborative </w:t>
      </w:r>
      <w:r w:rsidR="00BF6551">
        <w:rPr>
          <w:b/>
          <w:sz w:val="24"/>
        </w:rPr>
        <w:t>Capacity</w:t>
      </w:r>
      <w:r>
        <w:rPr>
          <w:b/>
          <w:sz w:val="24"/>
        </w:rPr>
        <w:t xml:space="preserve"> Building</w:t>
      </w:r>
      <w:r w:rsidR="00BF6551">
        <w:rPr>
          <w:b/>
          <w:sz w:val="24"/>
        </w:rPr>
        <w:t xml:space="preserve"> - Strategies</w:t>
      </w:r>
      <w:bookmarkStart w:id="0" w:name="_GoBack"/>
      <w:bookmarkEnd w:id="0"/>
      <w:r w:rsidR="00C5145A">
        <w:rPr>
          <w:b/>
          <w:sz w:val="24"/>
        </w:rPr>
        <w:t xml:space="preserve"> (2:15-2:45)</w:t>
      </w:r>
    </w:p>
    <w:p w14:paraId="1E125965" w14:textId="1ED7D698" w:rsidR="00C9076D" w:rsidRPr="00C5145A" w:rsidRDefault="00C5145A" w:rsidP="00E90799">
      <w:pPr>
        <w:spacing w:after="0"/>
      </w:pPr>
      <w:r w:rsidRPr="00C5145A">
        <w:t xml:space="preserve">Copies of the </w:t>
      </w:r>
      <w:r w:rsidRPr="00C5145A">
        <w:rPr>
          <w:i/>
        </w:rPr>
        <w:t>Lead. Learn. Build.</w:t>
      </w:r>
      <w:r w:rsidRPr="00C5145A">
        <w:t xml:space="preserve"> </w:t>
      </w:r>
      <w:proofErr w:type="gramStart"/>
      <w:r>
        <w:t>worksheet</w:t>
      </w:r>
      <w:proofErr w:type="gramEnd"/>
      <w:r w:rsidRPr="00C5145A">
        <w:t xml:space="preserve"> are in your folder.</w:t>
      </w:r>
      <w:r>
        <w:t xml:space="preserve"> The task during this time is to connect with your colleagues and generate strategies for each of the indicators. Discuss wi</w:t>
      </w:r>
      <w:r w:rsidR="00BF6551">
        <w:t>th others at your table and with</w:t>
      </w:r>
      <w:r>
        <w:t xml:space="preserve"> teams</w:t>
      </w:r>
      <w:r w:rsidR="00BF6551">
        <w:t xml:space="preserve"> at other tables</w:t>
      </w:r>
      <w:r>
        <w:t>.</w:t>
      </w:r>
    </w:p>
    <w:p w14:paraId="40FC411F" w14:textId="77777777" w:rsidR="00C9076D" w:rsidRDefault="00C9076D" w:rsidP="00E90799">
      <w:pPr>
        <w:spacing w:after="0"/>
        <w:rPr>
          <w:b/>
          <w:sz w:val="24"/>
        </w:rPr>
      </w:pPr>
    </w:p>
    <w:p w14:paraId="2014DCDD" w14:textId="7EF6076B" w:rsidR="003A6257" w:rsidRPr="005B55AC" w:rsidRDefault="00C5145A" w:rsidP="00E90799">
      <w:pPr>
        <w:spacing w:after="0"/>
        <w:rPr>
          <w:b/>
          <w:sz w:val="24"/>
        </w:rPr>
      </w:pPr>
      <w:r>
        <w:rPr>
          <w:b/>
          <w:sz w:val="24"/>
        </w:rPr>
        <w:t>Session Evaluation</w:t>
      </w:r>
    </w:p>
    <w:p w14:paraId="46AA4AA9" w14:textId="4C41A6F9" w:rsidR="00E90799" w:rsidRPr="00E90799" w:rsidRDefault="00C5145A" w:rsidP="00E90799">
      <w:pPr>
        <w:spacing w:after="0"/>
      </w:pPr>
      <w:r>
        <w:t>A link to t</w:t>
      </w:r>
      <w:r w:rsidR="003A0D4F">
        <w:t xml:space="preserve">he session evaluation is on the </w:t>
      </w:r>
      <w:hyperlink r:id="rId7" w:history="1">
        <w:r w:rsidR="003A0D4F" w:rsidRPr="00BF6551">
          <w:rPr>
            <w:rStyle w:val="Hyperlink"/>
          </w:rPr>
          <w:t>Principal Leadership</w:t>
        </w:r>
      </w:hyperlink>
      <w:r w:rsidR="003A0D4F">
        <w:t xml:space="preserve"> webpage. As a part of the evaluation, we ask you to submit a strategy for one of the indicators and a goal that you created.</w:t>
      </w:r>
    </w:p>
    <w:p w14:paraId="5303EC16" w14:textId="77777777" w:rsidR="00B50810" w:rsidRDefault="00B50810" w:rsidP="007842FB">
      <w:pPr>
        <w:spacing w:after="0"/>
      </w:pPr>
    </w:p>
    <w:p w14:paraId="5F3C5D94" w14:textId="29DED195" w:rsidR="007F2FFF" w:rsidRPr="007F2FFF" w:rsidRDefault="007F2FFF" w:rsidP="007F2FFF">
      <w:pPr>
        <w:spacing w:after="0"/>
      </w:pPr>
      <w:r w:rsidRPr="00785067">
        <w:rPr>
          <w:b/>
        </w:rPr>
        <w:t>Note:</w:t>
      </w:r>
      <w:r>
        <w:t xml:space="preserve"> </w:t>
      </w:r>
      <w:r w:rsidRPr="007F2FFF">
        <w:t>During group work time, work may be individual, intra-district or inter-district.</w:t>
      </w:r>
    </w:p>
    <w:p w14:paraId="5DBB5DD1" w14:textId="6BC05322" w:rsidR="0003170B" w:rsidRDefault="005B55AC" w:rsidP="009576FB">
      <w:r w:rsidRPr="00EF0899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C772B" wp14:editId="1EE3AF9A">
                <wp:simplePos x="0" y="0"/>
                <wp:positionH relativeFrom="column">
                  <wp:posOffset>-251460</wp:posOffset>
                </wp:positionH>
                <wp:positionV relativeFrom="paragraph">
                  <wp:posOffset>212090</wp:posOffset>
                </wp:positionV>
                <wp:extent cx="6789420" cy="2636520"/>
                <wp:effectExtent l="0" t="0" r="1143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2636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3C829" w14:textId="761D7FD1" w:rsidR="005B55AC" w:rsidRDefault="005B55AC" w:rsidP="00EF6202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Competency 1</w:t>
                            </w:r>
                            <w:r w:rsidR="009D2600" w:rsidRPr="005B55AC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9D2600" w:rsidRPr="005B55AC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14:paraId="1C82AE20" w14:textId="56B1098A" w:rsidR="00EF0899" w:rsidRDefault="00011B6C" w:rsidP="00EF6202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Effective p</w:t>
                            </w:r>
                            <w:r w:rsidR="00EF0899" w:rsidRPr="005B55AC">
                              <w:rPr>
                                <w:b/>
                                <w:i/>
                                <w:sz w:val="24"/>
                              </w:rPr>
                              <w:t>rincipals embrace the concept of high-quality PreK-3 learning as the foundation for c</w:t>
                            </w:r>
                            <w:r w:rsidR="005B55AC">
                              <w:rPr>
                                <w:b/>
                                <w:i/>
                                <w:sz w:val="24"/>
                              </w:rPr>
                              <w:t>hildren’s developmental growth.</w:t>
                            </w:r>
                          </w:p>
                          <w:p w14:paraId="59A130B7" w14:textId="77777777" w:rsidR="005B55AC" w:rsidRPr="00BF302D" w:rsidRDefault="005B55AC" w:rsidP="00EF6202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5C5EB074" w14:textId="77777777" w:rsidR="00EF0899" w:rsidRPr="007842FB" w:rsidRDefault="00EF0899" w:rsidP="00EF089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 w:rsidRPr="007842FB">
                              <w:t>Engage your learning community in understanding the importance of the early learning continuum and the transitions along it.</w:t>
                            </w:r>
                          </w:p>
                          <w:p w14:paraId="37A44023" w14:textId="77777777" w:rsidR="00EF0899" w:rsidRPr="007842FB" w:rsidRDefault="00EF0899" w:rsidP="00EF089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 w:rsidRPr="007842FB">
                              <w:t>Set expectations that the continuum of learning from age three to grade three is fundamental to your school’s mission.</w:t>
                            </w:r>
                          </w:p>
                          <w:p w14:paraId="333D4B11" w14:textId="77777777" w:rsidR="00EF0899" w:rsidRPr="007842FB" w:rsidRDefault="00EF0899" w:rsidP="00EF089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 w:rsidRPr="007842FB">
                              <w:t xml:space="preserve">Expand the concept of “learning community” to include collaboration among external, as well as internal, stakeholders. </w:t>
                            </w:r>
                          </w:p>
                          <w:p w14:paraId="5175A889" w14:textId="77777777" w:rsidR="00EF0899" w:rsidRPr="007842FB" w:rsidRDefault="00EF0899" w:rsidP="00EF089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 w:rsidRPr="007842FB">
                              <w:t>Articulate the long-term value of early learning and the benefit of inclusive early learning to parents and all learning community stakeholders</w:t>
                            </w:r>
                          </w:p>
                          <w:p w14:paraId="0445FD5C" w14:textId="39DB7FB6" w:rsidR="00EF0899" w:rsidRDefault="00EF0899" w:rsidP="009D2600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 w:rsidRPr="007842FB">
                              <w:t>Align funding, resources and governance to support the P</w:t>
                            </w:r>
                            <w:r w:rsidR="002A5912">
                              <w:t>re</w:t>
                            </w:r>
                            <w:r w:rsidRPr="007842FB">
                              <w:t>K</w:t>
                            </w:r>
                            <w:r w:rsidR="002A5912">
                              <w:t>-</w:t>
                            </w:r>
                            <w:r w:rsidRPr="007842FB">
                              <w:t xml:space="preserve">3 framework.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C7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8pt;margin-top:16.7pt;width:534.6pt;height:20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" fillcolor="#d8d8d8 [2732]">
                <v:textbox>
                  <w:txbxContent>
                    <w:p w14:paraId="1B23C829" w14:textId="761D7FD1" w:rsidR="005B55AC" w:rsidRDefault="005B55AC" w:rsidP="00EF6202">
                      <w:pPr>
                        <w:spacing w:after="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Competency 1</w:t>
                      </w:r>
                      <w:r w:rsidR="009D2600" w:rsidRPr="005B55AC">
                        <w:rPr>
                          <w:b/>
                          <w:sz w:val="24"/>
                        </w:rPr>
                        <w:t>:</w:t>
                      </w:r>
                      <w:r w:rsidR="009D2600" w:rsidRPr="005B55AC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</w:p>
                    <w:p w14:paraId="1C82AE20" w14:textId="56B1098A" w:rsidR="00EF0899" w:rsidRDefault="00011B6C" w:rsidP="00EF6202">
                      <w:pPr>
                        <w:spacing w:after="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Effective p</w:t>
                      </w:r>
                      <w:r w:rsidR="00EF0899" w:rsidRPr="005B55AC">
                        <w:rPr>
                          <w:b/>
                          <w:i/>
                          <w:sz w:val="24"/>
                        </w:rPr>
                        <w:t>rincipals embrace the concept of high-quality PreK-3 learning as the foundation for c</w:t>
                      </w:r>
                      <w:r w:rsidR="005B55AC">
                        <w:rPr>
                          <w:b/>
                          <w:i/>
                          <w:sz w:val="24"/>
                        </w:rPr>
                        <w:t>hildren’s developmental growth.</w:t>
                      </w:r>
                    </w:p>
                    <w:p w14:paraId="59A130B7" w14:textId="77777777" w:rsidR="005B55AC" w:rsidRPr="00BF302D" w:rsidRDefault="005B55AC" w:rsidP="00EF6202">
                      <w:pPr>
                        <w:spacing w:after="0"/>
                        <w:rPr>
                          <w:b/>
                          <w:i/>
                          <w:sz w:val="20"/>
                        </w:rPr>
                      </w:pPr>
                    </w:p>
                    <w:p w14:paraId="5C5EB074" w14:textId="77777777" w:rsidR="00EF0899" w:rsidRPr="007842FB" w:rsidRDefault="00EF0899" w:rsidP="00EF0899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 w:rsidRPr="007842FB">
                        <w:t>Engage your learning community in understanding the importance of the early learning continuum and the transitions along it.</w:t>
                      </w:r>
                    </w:p>
                    <w:p w14:paraId="37A44023" w14:textId="77777777" w:rsidR="00EF0899" w:rsidRPr="007842FB" w:rsidRDefault="00EF0899" w:rsidP="00EF0899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 w:rsidRPr="007842FB">
                        <w:t>Set expectations that the continuum of learning from age three to grade three is fundamental to your school’s mission.</w:t>
                      </w:r>
                    </w:p>
                    <w:p w14:paraId="333D4B11" w14:textId="77777777" w:rsidR="00EF0899" w:rsidRPr="007842FB" w:rsidRDefault="00EF0899" w:rsidP="00EF0899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 w:rsidRPr="007842FB">
                        <w:t xml:space="preserve">Expand the concept of “learning community” to include collaboration among external, as well as internal, stakeholders. </w:t>
                      </w:r>
                    </w:p>
                    <w:p w14:paraId="5175A889" w14:textId="77777777" w:rsidR="00EF0899" w:rsidRPr="007842FB" w:rsidRDefault="00EF0899" w:rsidP="00EF0899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 w:rsidRPr="007842FB">
                        <w:t>Articulate the long-term value of early learning and the benefit of inclusive early learning to parents and all learning community stakeholders</w:t>
                      </w:r>
                    </w:p>
                    <w:p w14:paraId="0445FD5C" w14:textId="39DB7FB6" w:rsidR="00EF0899" w:rsidRDefault="00EF0899" w:rsidP="009D2600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 w:rsidRPr="007842FB">
                        <w:t>Align funding, resources and governance to support the P</w:t>
                      </w:r>
                      <w:r w:rsidR="002A5912">
                        <w:t>re</w:t>
                      </w:r>
                      <w:r w:rsidRPr="007842FB">
                        <w:t>K</w:t>
                      </w:r>
                      <w:r w:rsidR="002A5912">
                        <w:t>-</w:t>
                      </w:r>
                      <w:r w:rsidRPr="007842FB">
                        <w:t xml:space="preserve">3 framework. </w:t>
                      </w:r>
                    </w:p>
                  </w:txbxContent>
                </v:textbox>
              </v:shape>
            </w:pict>
          </mc:Fallback>
        </mc:AlternateContent>
      </w:r>
      <w:r w:rsidR="00785067">
        <w:t xml:space="preserve">  </w:t>
      </w:r>
    </w:p>
    <w:p w14:paraId="780AF031" w14:textId="2A9E075B" w:rsidR="0003170B" w:rsidRDefault="0003170B" w:rsidP="009576FB"/>
    <w:p w14:paraId="3E341719" w14:textId="487AEA83" w:rsidR="0003170B" w:rsidRDefault="0003170B" w:rsidP="009576FB"/>
    <w:sectPr w:rsidR="0003170B" w:rsidSect="005B55AC">
      <w:headerReference w:type="default" r:id="rId8"/>
      <w:pgSz w:w="12240" w:h="15840" w:code="1"/>
      <w:pgMar w:top="1008" w:right="1152" w:bottom="720" w:left="129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68FEF" w14:textId="77777777" w:rsidR="0050011A" w:rsidRDefault="0050011A" w:rsidP="009576FB">
      <w:pPr>
        <w:spacing w:after="0" w:line="240" w:lineRule="auto"/>
      </w:pPr>
      <w:r>
        <w:separator/>
      </w:r>
    </w:p>
  </w:endnote>
  <w:endnote w:type="continuationSeparator" w:id="0">
    <w:p w14:paraId="0603122A" w14:textId="77777777" w:rsidR="0050011A" w:rsidRDefault="0050011A" w:rsidP="0095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BE641" w14:textId="77777777" w:rsidR="0050011A" w:rsidRDefault="0050011A" w:rsidP="009576FB">
      <w:pPr>
        <w:spacing w:after="0" w:line="240" w:lineRule="auto"/>
      </w:pPr>
      <w:r>
        <w:separator/>
      </w:r>
    </w:p>
  </w:footnote>
  <w:footnote w:type="continuationSeparator" w:id="0">
    <w:p w14:paraId="010FD069" w14:textId="77777777" w:rsidR="0050011A" w:rsidRDefault="0050011A" w:rsidP="0095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CD41F" w14:textId="235A8DE4" w:rsidR="009576FB" w:rsidRDefault="0003170B" w:rsidP="009576FB">
    <w:r>
      <w:rPr>
        <w:noProof/>
        <w:color w:val="000000"/>
      </w:rPr>
      <w:t xml:space="preserve"> </w:t>
    </w:r>
    <w:r w:rsidR="009576FB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BCE4CA" wp14:editId="67A1CC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EB3722D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14:paraId="170274F1" w14:textId="77777777" w:rsidR="009576FB" w:rsidRDefault="009576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5711"/>
    <w:multiLevelType w:val="hybridMultilevel"/>
    <w:tmpl w:val="C440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3163"/>
    <w:multiLevelType w:val="hybridMultilevel"/>
    <w:tmpl w:val="9D7E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3520"/>
    <w:multiLevelType w:val="hybridMultilevel"/>
    <w:tmpl w:val="B61A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3139F"/>
    <w:multiLevelType w:val="hybridMultilevel"/>
    <w:tmpl w:val="E4EA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A4C63"/>
    <w:multiLevelType w:val="hybridMultilevel"/>
    <w:tmpl w:val="6EDC5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4367F"/>
    <w:multiLevelType w:val="multilevel"/>
    <w:tmpl w:val="A6BE4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0AE035C"/>
    <w:multiLevelType w:val="hybridMultilevel"/>
    <w:tmpl w:val="338282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890BD6"/>
    <w:multiLevelType w:val="hybridMultilevel"/>
    <w:tmpl w:val="6196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E34DA"/>
    <w:multiLevelType w:val="hybridMultilevel"/>
    <w:tmpl w:val="87ECE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D8"/>
    <w:rsid w:val="00011B6C"/>
    <w:rsid w:val="0003170B"/>
    <w:rsid w:val="000E386A"/>
    <w:rsid w:val="00127EDF"/>
    <w:rsid w:val="001805CB"/>
    <w:rsid w:val="001D7D87"/>
    <w:rsid w:val="002570D8"/>
    <w:rsid w:val="002A0BB4"/>
    <w:rsid w:val="002A5912"/>
    <w:rsid w:val="00385ADE"/>
    <w:rsid w:val="003A0D4F"/>
    <w:rsid w:val="003A6257"/>
    <w:rsid w:val="003D2E2B"/>
    <w:rsid w:val="003E1CB8"/>
    <w:rsid w:val="004B6AC5"/>
    <w:rsid w:val="0050011A"/>
    <w:rsid w:val="00525F51"/>
    <w:rsid w:val="00562436"/>
    <w:rsid w:val="005B55AC"/>
    <w:rsid w:val="006625B4"/>
    <w:rsid w:val="007842FB"/>
    <w:rsid w:val="00785067"/>
    <w:rsid w:val="007F2FFF"/>
    <w:rsid w:val="00900413"/>
    <w:rsid w:val="009576FB"/>
    <w:rsid w:val="009B2C68"/>
    <w:rsid w:val="009D2600"/>
    <w:rsid w:val="00A736C0"/>
    <w:rsid w:val="00B136E4"/>
    <w:rsid w:val="00B24BD5"/>
    <w:rsid w:val="00B3629B"/>
    <w:rsid w:val="00B50810"/>
    <w:rsid w:val="00BF302D"/>
    <w:rsid w:val="00BF6551"/>
    <w:rsid w:val="00C5145A"/>
    <w:rsid w:val="00C56775"/>
    <w:rsid w:val="00C57A26"/>
    <w:rsid w:val="00C9076D"/>
    <w:rsid w:val="00CC2C01"/>
    <w:rsid w:val="00DD43F3"/>
    <w:rsid w:val="00E62C43"/>
    <w:rsid w:val="00E85DF5"/>
    <w:rsid w:val="00E90799"/>
    <w:rsid w:val="00EF0899"/>
    <w:rsid w:val="00EF6202"/>
    <w:rsid w:val="00F1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F7CC"/>
  <w15:docId w15:val="{01C0C260-09EF-4B24-8644-DE07A572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F51"/>
    <w:pPr>
      <w:keepNext/>
      <w:spacing w:after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F51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6FB"/>
  </w:style>
  <w:style w:type="paragraph" w:styleId="Footer">
    <w:name w:val="footer"/>
    <w:basedOn w:val="Normal"/>
    <w:link w:val="FooterChar"/>
    <w:uiPriority w:val="99"/>
    <w:unhideWhenUsed/>
    <w:rsid w:val="00957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6FB"/>
  </w:style>
  <w:style w:type="character" w:styleId="Hyperlink">
    <w:name w:val="Hyperlink"/>
    <w:basedOn w:val="DefaultParagraphFont"/>
    <w:uiPriority w:val="99"/>
    <w:unhideWhenUsed/>
    <w:rsid w:val="00CC2C0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0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5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5F51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25F51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EF6202"/>
    <w:pPr>
      <w:spacing w:after="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EF6202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nprek-3.wikidot.com/principal-lead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Cabeen, Jessica</dc:creator>
  <cp:lastModifiedBy>Brown, Mike P</cp:lastModifiedBy>
  <cp:revision>3</cp:revision>
  <cp:lastPrinted>2015-10-26T20:35:00Z</cp:lastPrinted>
  <dcterms:created xsi:type="dcterms:W3CDTF">2016-07-22T00:13:00Z</dcterms:created>
  <dcterms:modified xsi:type="dcterms:W3CDTF">2016-08-03T14:56:00Z</dcterms:modified>
</cp:coreProperties>
</file>